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F9" w:rsidRPr="00C535C9" w:rsidRDefault="009D5AF9" w:rsidP="009D5AF9">
      <w:pPr>
        <w:pStyle w:val="1"/>
        <w:shd w:val="clear" w:color="auto" w:fill="FFFFFF"/>
        <w:spacing w:before="240" w:beforeAutospacing="0" w:after="240" w:afterAutospacing="0"/>
        <w:jc w:val="center"/>
        <w:rPr>
          <w:sz w:val="32"/>
          <w:szCs w:val="32"/>
        </w:rPr>
      </w:pPr>
      <w:bookmarkStart w:id="0" w:name="_GoBack"/>
      <w:bookmarkEnd w:id="0"/>
      <w:r w:rsidRPr="00C535C9">
        <w:rPr>
          <w:sz w:val="32"/>
          <w:szCs w:val="32"/>
        </w:rPr>
        <w:t>Профилактика энтеровирусных инфекций</w:t>
      </w:r>
    </w:p>
    <w:p w:rsidR="009D5AF9" w:rsidRPr="009D5AF9" w:rsidRDefault="009D5AF9" w:rsidP="009D5AF9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D5AF9">
        <w:rPr>
          <w:rStyle w:val="aa"/>
          <w:sz w:val="28"/>
          <w:szCs w:val="28"/>
        </w:rPr>
        <w:t>Энтеровирусные инфекции</w:t>
      </w:r>
      <w:r w:rsidR="00284B74">
        <w:rPr>
          <w:rStyle w:val="aa"/>
          <w:sz w:val="28"/>
          <w:szCs w:val="28"/>
        </w:rPr>
        <w:t xml:space="preserve"> </w:t>
      </w:r>
      <w:r w:rsidRPr="009D5AF9">
        <w:rPr>
          <w:sz w:val="28"/>
          <w:szCs w:val="28"/>
        </w:rPr>
        <w:t xml:space="preserve">– группа инфекционных заболеваний человека, вызываемых </w:t>
      </w:r>
      <w:proofErr w:type="spellStart"/>
      <w:r w:rsidRPr="009D5AF9">
        <w:rPr>
          <w:sz w:val="28"/>
          <w:szCs w:val="28"/>
        </w:rPr>
        <w:t>энтеровирусами</w:t>
      </w:r>
      <w:proofErr w:type="spellEnd"/>
      <w:r w:rsidRPr="009D5AF9">
        <w:rPr>
          <w:sz w:val="28"/>
          <w:szCs w:val="28"/>
        </w:rPr>
        <w:t xml:space="preserve"> (</w:t>
      </w:r>
      <w:proofErr w:type="spellStart"/>
      <w:r w:rsidRPr="009D5AF9">
        <w:rPr>
          <w:sz w:val="28"/>
          <w:szCs w:val="28"/>
        </w:rPr>
        <w:t>неполиомиелитными</w:t>
      </w:r>
      <w:proofErr w:type="spellEnd"/>
      <w:r w:rsidRPr="009D5AF9">
        <w:rPr>
          <w:sz w:val="28"/>
          <w:szCs w:val="28"/>
        </w:rPr>
        <w:t>), имеющие весеннее-летне-осеннюю сезонность, поражающие преимущественно детское население и характеризующиеся лихорадкой, поражением миндалин, центральной нервной системы, желудочно-кишечного тракта, кожными проявлениями и поражением других органов и систем.</w:t>
      </w:r>
    </w:p>
    <w:p w:rsidR="009D5AF9" w:rsidRPr="009D5AF9" w:rsidRDefault="009D5AF9" w:rsidP="009D5AF9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D5AF9">
        <w:rPr>
          <w:rStyle w:val="aa"/>
          <w:sz w:val="28"/>
          <w:szCs w:val="28"/>
        </w:rPr>
        <w:t>Источником инфекции</w:t>
      </w:r>
      <w:r w:rsidR="00284B74">
        <w:rPr>
          <w:rStyle w:val="aa"/>
          <w:sz w:val="28"/>
          <w:szCs w:val="28"/>
        </w:rPr>
        <w:t xml:space="preserve"> </w:t>
      </w:r>
      <w:r w:rsidRPr="009D5AF9">
        <w:rPr>
          <w:sz w:val="28"/>
          <w:szCs w:val="28"/>
        </w:rPr>
        <w:t xml:space="preserve">являются больные клинически выраженной формой болезни, бессимптомными формами заболевания, носители вирусов. Поскольку уже в инкубационном периоде (период с момента заражения до появления первых симптомов заболевания) идет размножение и накопление вируса в слизистой ротоглотки и желудочно-кишечного тракта, больной выделяет вирус в небольшом количестве уже на данном этапе. Максимальное выделение вируса отмечается в первые дни заболевания. Срок заразного периода может длиться 3-6 недель. Важную роль в распространении инфекции играют бессимптомные носители, частота встречаемости которых не превышает 45% (чаще дети раннего возраста), и </w:t>
      </w:r>
      <w:proofErr w:type="spellStart"/>
      <w:r w:rsidRPr="009D5AF9">
        <w:rPr>
          <w:sz w:val="28"/>
          <w:szCs w:val="28"/>
        </w:rPr>
        <w:t>реконвалесценты</w:t>
      </w:r>
      <w:proofErr w:type="spellEnd"/>
      <w:r w:rsidRPr="009D5AF9">
        <w:rPr>
          <w:sz w:val="28"/>
          <w:szCs w:val="28"/>
        </w:rPr>
        <w:t xml:space="preserve"> (выздоравливающие), которые нередко продолжают выделять вирусы.</w:t>
      </w:r>
    </w:p>
    <w:p w:rsidR="009D5AF9" w:rsidRPr="009D5AF9" w:rsidRDefault="009D5AF9" w:rsidP="009D5AF9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D5AF9">
        <w:rPr>
          <w:rStyle w:val="aa"/>
          <w:sz w:val="28"/>
          <w:szCs w:val="28"/>
        </w:rPr>
        <w:t>Механизмы заражения</w:t>
      </w:r>
      <w:r w:rsidR="00284B74">
        <w:rPr>
          <w:rStyle w:val="aa"/>
          <w:sz w:val="28"/>
          <w:szCs w:val="28"/>
        </w:rPr>
        <w:t xml:space="preserve"> </w:t>
      </w:r>
      <w:r w:rsidRPr="009D5AF9">
        <w:rPr>
          <w:sz w:val="28"/>
          <w:szCs w:val="28"/>
        </w:rPr>
        <w:t xml:space="preserve">– фекально-оральный и аэрогенный. Основные пути передачи – водный (при купании в водоемах, зараженных </w:t>
      </w:r>
      <w:proofErr w:type="spellStart"/>
      <w:r w:rsidRPr="009D5AF9">
        <w:rPr>
          <w:sz w:val="28"/>
          <w:szCs w:val="28"/>
        </w:rPr>
        <w:t>энтеровирусами</w:t>
      </w:r>
      <w:proofErr w:type="spellEnd"/>
      <w:r w:rsidRPr="009D5AF9">
        <w:rPr>
          <w:sz w:val="28"/>
          <w:szCs w:val="28"/>
        </w:rPr>
        <w:t xml:space="preserve">) и алиментарный (употребление в пищу зараженной воды, грязных овощей и фруктов, молока и других продуктов). Вирусы могут передаваться через предметы обихода (игрушки, полотенца), грязные руки. Другой путь передачи – воздушно-капельный (выделение вирусов с носоглоточной слизью во время кашля, чихания, разговора). Группа риска – лица, находящиеся в непосредственном контакте с источником инфекции (при чихании и кашле – это аэрозольное облако 3 метра в диаметре). Возможна и </w:t>
      </w:r>
      <w:proofErr w:type="spellStart"/>
      <w:r w:rsidRPr="009D5AF9">
        <w:rPr>
          <w:sz w:val="28"/>
          <w:szCs w:val="28"/>
        </w:rPr>
        <w:t>трансплацентарная</w:t>
      </w:r>
      <w:proofErr w:type="spellEnd"/>
      <w:r w:rsidRPr="009D5AF9">
        <w:rPr>
          <w:sz w:val="28"/>
          <w:szCs w:val="28"/>
        </w:rPr>
        <w:t xml:space="preserve"> передача инфекции от матери плоду (в случае заболевания беременной клинически выраженной формой болезни).</w:t>
      </w:r>
    </w:p>
    <w:p w:rsidR="00284B74" w:rsidRDefault="009D5AF9" w:rsidP="009D5AF9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D5AF9">
        <w:rPr>
          <w:sz w:val="28"/>
          <w:szCs w:val="28"/>
        </w:rPr>
        <w:t>Особенность энтеровирусных инфекций – разнообразие клинических форм, то есть даже в пределах одной вспышки могут регистрироваться совершенно разные симптомы болезни. Клинические формы энтеровирусных инфекций можно обобщить в две большие группы: типичные и атипичные (необычные и редко встречаемые).</w:t>
      </w:r>
    </w:p>
    <w:p w:rsidR="00284B74" w:rsidRDefault="009D5AF9" w:rsidP="00284B74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D5AF9">
        <w:rPr>
          <w:rStyle w:val="aa"/>
          <w:sz w:val="28"/>
          <w:szCs w:val="28"/>
        </w:rPr>
        <w:t>Типичные формы:</w:t>
      </w:r>
      <w:r w:rsidR="00284B74">
        <w:rPr>
          <w:rStyle w:val="aa"/>
          <w:sz w:val="28"/>
          <w:szCs w:val="28"/>
        </w:rPr>
        <w:t xml:space="preserve"> </w:t>
      </w:r>
      <w:proofErr w:type="spellStart"/>
      <w:r w:rsidRPr="009D5AF9">
        <w:rPr>
          <w:sz w:val="28"/>
          <w:szCs w:val="28"/>
        </w:rPr>
        <w:t>герпангина</w:t>
      </w:r>
      <w:proofErr w:type="spellEnd"/>
      <w:r w:rsidRPr="009D5AF9">
        <w:rPr>
          <w:sz w:val="28"/>
          <w:szCs w:val="28"/>
        </w:rPr>
        <w:t>, энтеровирусная экзантема, серозный менингит, эпидемическая миалгия</w:t>
      </w:r>
      <w:r>
        <w:rPr>
          <w:sz w:val="28"/>
          <w:szCs w:val="28"/>
        </w:rPr>
        <w:t>.</w:t>
      </w:r>
    </w:p>
    <w:p w:rsidR="009D5AF9" w:rsidRPr="009D5AF9" w:rsidRDefault="009D5AF9" w:rsidP="00284B74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D5AF9">
        <w:rPr>
          <w:sz w:val="28"/>
          <w:szCs w:val="28"/>
        </w:rPr>
        <w:br/>
      </w:r>
      <w:proofErr w:type="gramStart"/>
      <w:r w:rsidRPr="009D5AF9">
        <w:rPr>
          <w:rStyle w:val="aa"/>
          <w:sz w:val="28"/>
          <w:szCs w:val="28"/>
        </w:rPr>
        <w:t>Атипичные формы:</w:t>
      </w:r>
      <w:r w:rsidRPr="009D5AF9">
        <w:rPr>
          <w:sz w:val="28"/>
          <w:szCs w:val="28"/>
        </w:rPr>
        <w:t xml:space="preserve"> малая болезнь (3х дневная лихорадка), респираторная (катаральная) форма, энтеровирусная диарея, </w:t>
      </w:r>
      <w:proofErr w:type="spellStart"/>
      <w:r w:rsidRPr="009D5AF9">
        <w:rPr>
          <w:sz w:val="28"/>
          <w:szCs w:val="28"/>
        </w:rPr>
        <w:t>эн</w:t>
      </w:r>
      <w:r>
        <w:rPr>
          <w:sz w:val="28"/>
          <w:szCs w:val="28"/>
        </w:rPr>
        <w:t>ц</w:t>
      </w:r>
      <w:r w:rsidRPr="009D5AF9">
        <w:rPr>
          <w:sz w:val="28"/>
          <w:szCs w:val="28"/>
        </w:rPr>
        <w:t>ефалитическая</w:t>
      </w:r>
      <w:proofErr w:type="spellEnd"/>
      <w:r w:rsidRPr="009D5AF9">
        <w:rPr>
          <w:sz w:val="28"/>
          <w:szCs w:val="28"/>
        </w:rPr>
        <w:t xml:space="preserve"> форма, </w:t>
      </w:r>
      <w:proofErr w:type="spellStart"/>
      <w:r w:rsidRPr="009D5AF9">
        <w:rPr>
          <w:sz w:val="28"/>
          <w:szCs w:val="28"/>
        </w:rPr>
        <w:t>полиомиелитоподобная</w:t>
      </w:r>
      <w:proofErr w:type="spellEnd"/>
      <w:r w:rsidRPr="009D5AF9">
        <w:rPr>
          <w:sz w:val="28"/>
          <w:szCs w:val="28"/>
        </w:rPr>
        <w:t xml:space="preserve"> (спинальная) форма, </w:t>
      </w:r>
      <w:proofErr w:type="spellStart"/>
      <w:r w:rsidRPr="009D5AF9">
        <w:rPr>
          <w:sz w:val="28"/>
          <w:szCs w:val="28"/>
        </w:rPr>
        <w:t>энцефаломиокардит</w:t>
      </w:r>
      <w:proofErr w:type="spellEnd"/>
      <w:r w:rsidRPr="009D5AF9">
        <w:rPr>
          <w:sz w:val="28"/>
          <w:szCs w:val="28"/>
        </w:rPr>
        <w:t xml:space="preserve"> новорожденных, эпидемический геморрагический </w:t>
      </w:r>
      <w:proofErr w:type="spellStart"/>
      <w:r w:rsidRPr="009D5AF9">
        <w:rPr>
          <w:sz w:val="28"/>
          <w:szCs w:val="28"/>
        </w:rPr>
        <w:t>конъюктивит</w:t>
      </w:r>
      <w:proofErr w:type="spellEnd"/>
      <w:r w:rsidRPr="009D5AF9">
        <w:rPr>
          <w:sz w:val="28"/>
          <w:szCs w:val="28"/>
        </w:rPr>
        <w:t xml:space="preserve">, </w:t>
      </w:r>
      <w:proofErr w:type="spellStart"/>
      <w:r w:rsidRPr="009D5AF9">
        <w:rPr>
          <w:sz w:val="28"/>
          <w:szCs w:val="28"/>
        </w:rPr>
        <w:t>увеит</w:t>
      </w:r>
      <w:proofErr w:type="spellEnd"/>
      <w:r w:rsidRPr="009D5AF9">
        <w:rPr>
          <w:sz w:val="28"/>
          <w:szCs w:val="28"/>
        </w:rPr>
        <w:t xml:space="preserve">, нефрит, панкреатит, </w:t>
      </w:r>
      <w:proofErr w:type="spellStart"/>
      <w:r w:rsidRPr="009D5AF9">
        <w:rPr>
          <w:sz w:val="28"/>
          <w:szCs w:val="28"/>
        </w:rPr>
        <w:t>инаппарантная</w:t>
      </w:r>
      <w:proofErr w:type="spellEnd"/>
      <w:r w:rsidRPr="009D5AF9">
        <w:rPr>
          <w:sz w:val="28"/>
          <w:szCs w:val="28"/>
        </w:rPr>
        <w:t xml:space="preserve"> форма (субклиническая, бессимптомная).</w:t>
      </w:r>
      <w:proofErr w:type="gramEnd"/>
    </w:p>
    <w:p w:rsidR="009D5AF9" w:rsidRPr="009D5AF9" w:rsidRDefault="009D5AF9" w:rsidP="009D5AF9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D5AF9">
        <w:rPr>
          <w:rStyle w:val="aa"/>
          <w:sz w:val="28"/>
          <w:szCs w:val="28"/>
        </w:rPr>
        <w:t>Осложнения энтеровирусных инфекций </w:t>
      </w:r>
      <w:r w:rsidRPr="009D5AF9">
        <w:rPr>
          <w:sz w:val="28"/>
          <w:szCs w:val="28"/>
        </w:rPr>
        <w:t>связаны в основном с поражением нервной системы. Одно из опасных осложнений – отек головного мозга. Данное осложнение возможно при тяжелых формах инфекций, а также при позднем обращении за медицинской помощью.</w:t>
      </w:r>
    </w:p>
    <w:p w:rsidR="009D5AF9" w:rsidRPr="009D5AF9" w:rsidRDefault="009D5AF9" w:rsidP="009D5AF9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D5AF9">
        <w:rPr>
          <w:sz w:val="28"/>
          <w:szCs w:val="28"/>
        </w:rPr>
        <w:lastRenderedPageBreak/>
        <w:t xml:space="preserve">Из других осложнений – развитие «ложного крупа» при респираторной форме у детей раннего возраста, а также присоединение вторичной бактериальной инфекции с развитием пневмонии и других бактериальных очагов. В редких случаях </w:t>
      </w:r>
      <w:proofErr w:type="gramStart"/>
      <w:r w:rsidRPr="009D5AF9">
        <w:rPr>
          <w:sz w:val="28"/>
          <w:szCs w:val="28"/>
        </w:rPr>
        <w:t>геморрагического</w:t>
      </w:r>
      <w:proofErr w:type="gramEnd"/>
      <w:r w:rsidRPr="009D5AF9">
        <w:rPr>
          <w:sz w:val="28"/>
          <w:szCs w:val="28"/>
        </w:rPr>
        <w:t xml:space="preserve"> </w:t>
      </w:r>
      <w:proofErr w:type="spellStart"/>
      <w:r w:rsidRPr="009D5AF9">
        <w:rPr>
          <w:sz w:val="28"/>
          <w:szCs w:val="28"/>
        </w:rPr>
        <w:t>кератоконъюктивита</w:t>
      </w:r>
      <w:proofErr w:type="spellEnd"/>
      <w:r w:rsidRPr="009D5AF9">
        <w:rPr>
          <w:sz w:val="28"/>
          <w:szCs w:val="28"/>
        </w:rPr>
        <w:t xml:space="preserve"> и </w:t>
      </w:r>
      <w:proofErr w:type="spellStart"/>
      <w:r w:rsidRPr="009D5AF9">
        <w:rPr>
          <w:sz w:val="28"/>
          <w:szCs w:val="28"/>
        </w:rPr>
        <w:t>увеита</w:t>
      </w:r>
      <w:proofErr w:type="spellEnd"/>
      <w:r w:rsidRPr="009D5AF9">
        <w:rPr>
          <w:sz w:val="28"/>
          <w:szCs w:val="28"/>
        </w:rPr>
        <w:t xml:space="preserve"> возможно развитие катаракты и слепоты.</w:t>
      </w:r>
    </w:p>
    <w:p w:rsidR="009D5AF9" w:rsidRPr="009D5AF9" w:rsidRDefault="009D5AF9" w:rsidP="009D5AF9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D5AF9">
        <w:rPr>
          <w:rStyle w:val="aa"/>
          <w:sz w:val="28"/>
          <w:szCs w:val="28"/>
        </w:rPr>
        <w:t>Меры неспецифической профилактики энтеровирусной инфекции</w:t>
      </w:r>
      <w:r w:rsidRPr="009D5AF9">
        <w:rPr>
          <w:sz w:val="28"/>
          <w:szCs w:val="28"/>
        </w:rPr>
        <w:t> такие же, как при любой острой кишечной инфекции – необходимо соблюдать следующие правила:</w:t>
      </w:r>
    </w:p>
    <w:p w:rsidR="009D5AF9" w:rsidRPr="009D5AF9" w:rsidRDefault="009D5AF9" w:rsidP="009D5AF9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D5AF9">
        <w:rPr>
          <w:sz w:val="28"/>
          <w:szCs w:val="28"/>
        </w:rPr>
        <w:t>• Для питья использовать только кипячёную воду или бутилированную;</w:t>
      </w:r>
    </w:p>
    <w:p w:rsidR="009D5AF9" w:rsidRPr="009D5AF9" w:rsidRDefault="009D5AF9" w:rsidP="009D5AF9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D5AF9">
        <w:rPr>
          <w:sz w:val="28"/>
          <w:szCs w:val="28"/>
        </w:rPr>
        <w:t>• Мыть руки с мылом перед каждым приёмом пищи и после каждого посещения туалета, строго соблюдать правила личной и общественной гигиены;</w:t>
      </w:r>
    </w:p>
    <w:p w:rsidR="009D5AF9" w:rsidRPr="009D5AF9" w:rsidRDefault="009D5AF9" w:rsidP="009D5AF9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D5AF9">
        <w:rPr>
          <w:sz w:val="28"/>
          <w:szCs w:val="28"/>
        </w:rPr>
        <w:t>• Перед употреблением фруктов и овощей их необходимо тщательно мыть с применением щётки и последующим ополаскиванием кипятком;</w:t>
      </w:r>
    </w:p>
    <w:p w:rsidR="009D5AF9" w:rsidRPr="009D5AF9" w:rsidRDefault="009D5AF9" w:rsidP="009D5AF9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D5AF9">
        <w:rPr>
          <w:sz w:val="28"/>
          <w:szCs w:val="28"/>
        </w:rPr>
        <w:t>• Купаться только в официально разрешённых местах, при купании стараться не заглатывать воду;</w:t>
      </w:r>
    </w:p>
    <w:p w:rsidR="009D5AF9" w:rsidRPr="009D5AF9" w:rsidRDefault="009D5AF9" w:rsidP="009D5AF9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D5AF9">
        <w:rPr>
          <w:sz w:val="28"/>
          <w:szCs w:val="28"/>
        </w:rPr>
        <w:t>• Не приобретать продукты у частных лиц и в неустановленных для торговли местах;</w:t>
      </w:r>
    </w:p>
    <w:p w:rsidR="009D5AF9" w:rsidRPr="009D5AF9" w:rsidRDefault="009D5AF9" w:rsidP="009D5AF9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D5AF9">
        <w:rPr>
          <w:sz w:val="28"/>
          <w:szCs w:val="28"/>
        </w:rPr>
        <w:t>• Соблюдать правила личной гигиены. При контакте с больным энтеровирусной инфекцией необходимо наблюдать за состоянием своего здоровья и при появлении каких-либо жалоб немедленно обратиться к врачу!</w:t>
      </w:r>
    </w:p>
    <w:p w:rsidR="009D5AF9" w:rsidRPr="009D5AF9" w:rsidRDefault="009D5AF9" w:rsidP="009D5AF9">
      <w:pPr>
        <w:pStyle w:val="a8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D5AF9">
        <w:rPr>
          <w:rStyle w:val="aa"/>
          <w:sz w:val="28"/>
          <w:szCs w:val="28"/>
        </w:rPr>
        <w:t>Помните, что заболевание легче предупредить, соблюдая элементарные меры профилактики, чем лечить!</w:t>
      </w:r>
    </w:p>
    <w:p w:rsidR="00CD6FBE" w:rsidRPr="009D5AF9" w:rsidRDefault="00CD6FBE" w:rsidP="009D5AF9"/>
    <w:sectPr w:rsidR="00CD6FBE" w:rsidRPr="009D5AF9" w:rsidSect="00D92DC7">
      <w:pgSz w:w="11906" w:h="16838"/>
      <w:pgMar w:top="426" w:right="424" w:bottom="284" w:left="709" w:header="70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36" w:rsidRDefault="00890936" w:rsidP="00470330">
      <w:pPr>
        <w:spacing w:after="0" w:line="240" w:lineRule="auto"/>
      </w:pPr>
      <w:r>
        <w:separator/>
      </w:r>
    </w:p>
  </w:endnote>
  <w:endnote w:type="continuationSeparator" w:id="0">
    <w:p w:rsidR="00890936" w:rsidRDefault="00890936" w:rsidP="0047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36" w:rsidRDefault="00890936" w:rsidP="00470330">
      <w:pPr>
        <w:spacing w:after="0" w:line="240" w:lineRule="auto"/>
      </w:pPr>
      <w:r>
        <w:separator/>
      </w:r>
    </w:p>
  </w:footnote>
  <w:footnote w:type="continuationSeparator" w:id="0">
    <w:p w:rsidR="00890936" w:rsidRDefault="00890936" w:rsidP="00470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8F7"/>
    <w:multiLevelType w:val="hybridMultilevel"/>
    <w:tmpl w:val="B6B01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56AD5"/>
    <w:multiLevelType w:val="hybridMultilevel"/>
    <w:tmpl w:val="5B1E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970F2"/>
    <w:multiLevelType w:val="hybridMultilevel"/>
    <w:tmpl w:val="9F2AB1A8"/>
    <w:lvl w:ilvl="0" w:tplc="E0B083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953A16"/>
    <w:multiLevelType w:val="multilevel"/>
    <w:tmpl w:val="2FBC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75F6E"/>
    <w:multiLevelType w:val="multilevel"/>
    <w:tmpl w:val="4F92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D61F9"/>
    <w:multiLevelType w:val="multilevel"/>
    <w:tmpl w:val="AB1CFC48"/>
    <w:lvl w:ilvl="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001F7"/>
    <w:multiLevelType w:val="hybridMultilevel"/>
    <w:tmpl w:val="721E69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FD54D57"/>
    <w:multiLevelType w:val="hybridMultilevel"/>
    <w:tmpl w:val="B1D273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4AC76C2"/>
    <w:multiLevelType w:val="hybridMultilevel"/>
    <w:tmpl w:val="C79A1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C2043"/>
    <w:multiLevelType w:val="hybridMultilevel"/>
    <w:tmpl w:val="E9D071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37536"/>
    <w:multiLevelType w:val="hybridMultilevel"/>
    <w:tmpl w:val="12187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31756"/>
    <w:multiLevelType w:val="hybridMultilevel"/>
    <w:tmpl w:val="AEB28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C1A43"/>
    <w:multiLevelType w:val="hybridMultilevel"/>
    <w:tmpl w:val="6AAE2BE4"/>
    <w:lvl w:ilvl="0" w:tplc="0FA6B9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101BC"/>
    <w:multiLevelType w:val="hybridMultilevel"/>
    <w:tmpl w:val="7A0A5ABA"/>
    <w:lvl w:ilvl="0" w:tplc="63F41D62">
      <w:start w:val="1"/>
      <w:numFmt w:val="bullet"/>
      <w:lvlText w:val="◊"/>
      <w:lvlJc w:val="left"/>
      <w:pPr>
        <w:ind w:left="-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F20EA"/>
    <w:multiLevelType w:val="hybridMultilevel"/>
    <w:tmpl w:val="CAF2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E2CC0"/>
    <w:multiLevelType w:val="hybridMultilevel"/>
    <w:tmpl w:val="1C66B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416EA8"/>
    <w:multiLevelType w:val="hybridMultilevel"/>
    <w:tmpl w:val="F4388F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1C2187D"/>
    <w:multiLevelType w:val="hybridMultilevel"/>
    <w:tmpl w:val="75D4A7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25A57"/>
    <w:multiLevelType w:val="hybridMultilevel"/>
    <w:tmpl w:val="C65EAA56"/>
    <w:lvl w:ilvl="0" w:tplc="FE9646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B992C00"/>
    <w:multiLevelType w:val="hybridMultilevel"/>
    <w:tmpl w:val="C87E2148"/>
    <w:lvl w:ilvl="0" w:tplc="27DEC7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D0D0D" w:themeColor="text1" w:themeTint="F2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22FF1"/>
    <w:multiLevelType w:val="hybridMultilevel"/>
    <w:tmpl w:val="D5AE12E8"/>
    <w:lvl w:ilvl="0" w:tplc="0FA6B9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733C7"/>
    <w:multiLevelType w:val="hybridMultilevel"/>
    <w:tmpl w:val="187A602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7BAD014C"/>
    <w:multiLevelType w:val="hybridMultilevel"/>
    <w:tmpl w:val="F33CEA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EB12CD9"/>
    <w:multiLevelType w:val="hybridMultilevel"/>
    <w:tmpl w:val="7966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6"/>
  </w:num>
  <w:num w:numId="4">
    <w:abstractNumId w:val="18"/>
  </w:num>
  <w:num w:numId="5">
    <w:abstractNumId w:val="4"/>
  </w:num>
  <w:num w:numId="6">
    <w:abstractNumId w:val="12"/>
  </w:num>
  <w:num w:numId="7">
    <w:abstractNumId w:val="19"/>
  </w:num>
  <w:num w:numId="8">
    <w:abstractNumId w:val="3"/>
  </w:num>
  <w:num w:numId="9">
    <w:abstractNumId w:val="13"/>
  </w:num>
  <w:num w:numId="10">
    <w:abstractNumId w:val="11"/>
  </w:num>
  <w:num w:numId="11">
    <w:abstractNumId w:val="9"/>
  </w:num>
  <w:num w:numId="12">
    <w:abstractNumId w:val="17"/>
  </w:num>
  <w:num w:numId="13">
    <w:abstractNumId w:val="8"/>
  </w:num>
  <w:num w:numId="14">
    <w:abstractNumId w:val="10"/>
  </w:num>
  <w:num w:numId="15">
    <w:abstractNumId w:val="21"/>
  </w:num>
  <w:num w:numId="16">
    <w:abstractNumId w:val="23"/>
  </w:num>
  <w:num w:numId="17">
    <w:abstractNumId w:val="14"/>
  </w:num>
  <w:num w:numId="18">
    <w:abstractNumId w:val="1"/>
  </w:num>
  <w:num w:numId="19">
    <w:abstractNumId w:val="5"/>
  </w:num>
  <w:num w:numId="20">
    <w:abstractNumId w:val="20"/>
  </w:num>
  <w:num w:numId="21">
    <w:abstractNumId w:val="0"/>
  </w:num>
  <w:num w:numId="22">
    <w:abstractNumId w:val="7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713"/>
    <w:rsid w:val="00007CDB"/>
    <w:rsid w:val="00025CCC"/>
    <w:rsid w:val="0004601D"/>
    <w:rsid w:val="00054ADE"/>
    <w:rsid w:val="000B41E1"/>
    <w:rsid w:val="000D667D"/>
    <w:rsid w:val="000F0041"/>
    <w:rsid w:val="000F2001"/>
    <w:rsid w:val="001444D1"/>
    <w:rsid w:val="00175697"/>
    <w:rsid w:val="00181068"/>
    <w:rsid w:val="001F351E"/>
    <w:rsid w:val="002475E7"/>
    <w:rsid w:val="00250CEA"/>
    <w:rsid w:val="00274EDE"/>
    <w:rsid w:val="00284B74"/>
    <w:rsid w:val="002B1010"/>
    <w:rsid w:val="002B1217"/>
    <w:rsid w:val="002C671D"/>
    <w:rsid w:val="002D4592"/>
    <w:rsid w:val="002F6610"/>
    <w:rsid w:val="003000FA"/>
    <w:rsid w:val="00346ADD"/>
    <w:rsid w:val="00347FF5"/>
    <w:rsid w:val="003E55D4"/>
    <w:rsid w:val="003F54B2"/>
    <w:rsid w:val="004367DD"/>
    <w:rsid w:val="00444F8D"/>
    <w:rsid w:val="00452036"/>
    <w:rsid w:val="00455E6D"/>
    <w:rsid w:val="00457548"/>
    <w:rsid w:val="00470330"/>
    <w:rsid w:val="00481C35"/>
    <w:rsid w:val="004A594E"/>
    <w:rsid w:val="004C3734"/>
    <w:rsid w:val="004D6638"/>
    <w:rsid w:val="004F1EA6"/>
    <w:rsid w:val="004F61D3"/>
    <w:rsid w:val="004F6907"/>
    <w:rsid w:val="005051AC"/>
    <w:rsid w:val="00571114"/>
    <w:rsid w:val="0058466D"/>
    <w:rsid w:val="00586939"/>
    <w:rsid w:val="005A35A4"/>
    <w:rsid w:val="005E7200"/>
    <w:rsid w:val="00617E8E"/>
    <w:rsid w:val="00637713"/>
    <w:rsid w:val="00647EC9"/>
    <w:rsid w:val="00655EF4"/>
    <w:rsid w:val="00661D97"/>
    <w:rsid w:val="006C71E0"/>
    <w:rsid w:val="006E49A0"/>
    <w:rsid w:val="00706D66"/>
    <w:rsid w:val="007334B3"/>
    <w:rsid w:val="00744FB0"/>
    <w:rsid w:val="00757830"/>
    <w:rsid w:val="00785C3F"/>
    <w:rsid w:val="007A440B"/>
    <w:rsid w:val="007C1B1A"/>
    <w:rsid w:val="0082349E"/>
    <w:rsid w:val="00851157"/>
    <w:rsid w:val="00863496"/>
    <w:rsid w:val="00876163"/>
    <w:rsid w:val="00876F0B"/>
    <w:rsid w:val="008838E0"/>
    <w:rsid w:val="00887ABB"/>
    <w:rsid w:val="00890936"/>
    <w:rsid w:val="0089271C"/>
    <w:rsid w:val="008C6178"/>
    <w:rsid w:val="009076A1"/>
    <w:rsid w:val="009236F5"/>
    <w:rsid w:val="00975D0D"/>
    <w:rsid w:val="00984719"/>
    <w:rsid w:val="00993E1F"/>
    <w:rsid w:val="009A27D3"/>
    <w:rsid w:val="009D5AF9"/>
    <w:rsid w:val="009E46BD"/>
    <w:rsid w:val="009E700E"/>
    <w:rsid w:val="00A60462"/>
    <w:rsid w:val="00A61671"/>
    <w:rsid w:val="00A61BCA"/>
    <w:rsid w:val="00A62438"/>
    <w:rsid w:val="00A92A88"/>
    <w:rsid w:val="00A9650F"/>
    <w:rsid w:val="00A97BC6"/>
    <w:rsid w:val="00AD04FB"/>
    <w:rsid w:val="00AF400C"/>
    <w:rsid w:val="00AF7A45"/>
    <w:rsid w:val="00B15716"/>
    <w:rsid w:val="00B27C02"/>
    <w:rsid w:val="00B73AA6"/>
    <w:rsid w:val="00B8573B"/>
    <w:rsid w:val="00BD2F86"/>
    <w:rsid w:val="00BD4CD1"/>
    <w:rsid w:val="00BE05E4"/>
    <w:rsid w:val="00BF7A4B"/>
    <w:rsid w:val="00C01980"/>
    <w:rsid w:val="00C2070E"/>
    <w:rsid w:val="00C300B1"/>
    <w:rsid w:val="00C535C9"/>
    <w:rsid w:val="00C55328"/>
    <w:rsid w:val="00CD6FBE"/>
    <w:rsid w:val="00CF0FFF"/>
    <w:rsid w:val="00D101A5"/>
    <w:rsid w:val="00D200EA"/>
    <w:rsid w:val="00D3143D"/>
    <w:rsid w:val="00D53102"/>
    <w:rsid w:val="00D73E14"/>
    <w:rsid w:val="00D92DC7"/>
    <w:rsid w:val="00DA7BA0"/>
    <w:rsid w:val="00DE394E"/>
    <w:rsid w:val="00DF7111"/>
    <w:rsid w:val="00E12718"/>
    <w:rsid w:val="00E32641"/>
    <w:rsid w:val="00E42802"/>
    <w:rsid w:val="00E914C6"/>
    <w:rsid w:val="00EA4EB8"/>
    <w:rsid w:val="00EC1AF8"/>
    <w:rsid w:val="00EE688E"/>
    <w:rsid w:val="00EF05A7"/>
    <w:rsid w:val="00EF5250"/>
    <w:rsid w:val="00EF7675"/>
    <w:rsid w:val="00F102AD"/>
    <w:rsid w:val="00F36760"/>
    <w:rsid w:val="00F46808"/>
    <w:rsid w:val="00F53F96"/>
    <w:rsid w:val="00F61B2F"/>
    <w:rsid w:val="00F6785B"/>
    <w:rsid w:val="00F734A7"/>
    <w:rsid w:val="00F846DA"/>
    <w:rsid w:val="00FA65FE"/>
    <w:rsid w:val="00FB2162"/>
    <w:rsid w:val="00FE04C5"/>
    <w:rsid w:val="00FE1C38"/>
    <w:rsid w:val="00FF0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0B"/>
  </w:style>
  <w:style w:type="paragraph" w:styleId="1">
    <w:name w:val="heading 1"/>
    <w:basedOn w:val="a"/>
    <w:link w:val="10"/>
    <w:uiPriority w:val="9"/>
    <w:qFormat/>
    <w:rsid w:val="00EE6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60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7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E14"/>
  </w:style>
  <w:style w:type="character" w:styleId="a3">
    <w:name w:val="Hyperlink"/>
    <w:basedOn w:val="a0"/>
    <w:uiPriority w:val="99"/>
    <w:semiHidden/>
    <w:unhideWhenUsed/>
    <w:rsid w:val="00D73E14"/>
    <w:rPr>
      <w:color w:val="0000FF"/>
      <w:u w:val="single"/>
    </w:rPr>
  </w:style>
  <w:style w:type="paragraph" w:customStyle="1" w:styleId="s16">
    <w:name w:val="s_16"/>
    <w:basedOn w:val="a"/>
    <w:rsid w:val="00D7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70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0330"/>
  </w:style>
  <w:style w:type="paragraph" w:styleId="a6">
    <w:name w:val="footer"/>
    <w:basedOn w:val="a"/>
    <w:link w:val="a7"/>
    <w:uiPriority w:val="99"/>
    <w:unhideWhenUsed/>
    <w:rsid w:val="00470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0330"/>
  </w:style>
  <w:style w:type="paragraph" w:styleId="a8">
    <w:name w:val="Normal (Web)"/>
    <w:basedOn w:val="a"/>
    <w:uiPriority w:val="99"/>
    <w:unhideWhenUsed/>
    <w:rsid w:val="0047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883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838E0"/>
    <w:pPr>
      <w:spacing w:after="200" w:line="276" w:lineRule="auto"/>
      <w:ind w:left="720"/>
      <w:contextualSpacing/>
    </w:pPr>
  </w:style>
  <w:style w:type="character" w:styleId="aa">
    <w:name w:val="Strong"/>
    <w:basedOn w:val="a0"/>
    <w:uiPriority w:val="22"/>
    <w:qFormat/>
    <w:rsid w:val="008838E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F7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76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E68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d">
    <w:name w:val="Table Grid"/>
    <w:basedOn w:val="a1"/>
    <w:uiPriority w:val="39"/>
    <w:rsid w:val="0034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B7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7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60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9C103-3436-4068-BBAD-C9C53C9D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Рыбакова</cp:lastModifiedBy>
  <cp:revision>2</cp:revision>
  <cp:lastPrinted>2017-06-20T10:03:00Z</cp:lastPrinted>
  <dcterms:created xsi:type="dcterms:W3CDTF">2022-12-14T12:50:00Z</dcterms:created>
  <dcterms:modified xsi:type="dcterms:W3CDTF">2022-12-14T12:50:00Z</dcterms:modified>
</cp:coreProperties>
</file>